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78441" w14:textId="77777777" w:rsidR="00353436" w:rsidRDefault="00353436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p w14:paraId="71D8069F" w14:textId="77777777" w:rsidR="00761743" w:rsidRDefault="00761743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1FC8A6BA" w14:textId="56BCC15B" w:rsidR="000F2EA3" w:rsidRDefault="00FD6A55" w:rsidP="000F2EA3">
      <w:pPr>
        <w:ind w:firstLine="708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F2EA3">
        <w:rPr>
          <w:rFonts w:ascii="Times New Roman" w:hAnsi="Times New Roman"/>
          <w:b/>
          <w:sz w:val="28"/>
          <w:szCs w:val="28"/>
          <w:lang w:val="kk-KZ"/>
        </w:rPr>
        <w:t>«</w:t>
      </w:r>
      <w:r w:rsidR="000F2EA3" w:rsidRPr="000F2EA3">
        <w:rPr>
          <w:rFonts w:ascii="Times New Roman" w:hAnsi="Times New Roman"/>
          <w:b/>
          <w:sz w:val="28"/>
          <w:szCs w:val="28"/>
          <w:lang w:val="kk-KZ"/>
        </w:rPr>
        <w:t>Мемлекеттік кірістер органдарының сервистік</w:t>
      </w:r>
    </w:p>
    <w:p w14:paraId="61943FD0" w14:textId="6FB65B07" w:rsidR="001440EC" w:rsidRPr="000F2EA3" w:rsidRDefault="000F2EA3" w:rsidP="000F2EA3">
      <w:pPr>
        <w:ind w:firstLine="708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F2EA3">
        <w:rPr>
          <w:rFonts w:ascii="Times New Roman" w:hAnsi="Times New Roman"/>
          <w:b/>
          <w:sz w:val="28"/>
          <w:szCs w:val="28"/>
          <w:lang w:val="kk-KZ"/>
        </w:rPr>
        <w:t>тобы туралы үлгілік ережесін бекіту туралы</w:t>
      </w:r>
      <w:r w:rsidR="00C326A0" w:rsidRPr="000F2EA3">
        <w:rPr>
          <w:rFonts w:ascii="Times New Roman" w:hAnsi="Times New Roman"/>
          <w:b/>
          <w:sz w:val="28"/>
          <w:szCs w:val="28"/>
          <w:lang w:val="kk-KZ"/>
        </w:rPr>
        <w:t>»</w:t>
      </w:r>
      <w:r w:rsidR="00FD6A55" w:rsidRPr="000F2EA3">
        <w:rPr>
          <w:rFonts w:ascii="Times New Roman" w:hAnsi="Times New Roman"/>
          <w:b/>
          <w:sz w:val="28"/>
          <w:szCs w:val="28"/>
          <w:lang w:val="kk-KZ"/>
        </w:rPr>
        <w:br/>
      </w:r>
      <w:r w:rsidR="00FD6A55" w:rsidRPr="00AB5A35">
        <w:rPr>
          <w:rFonts w:ascii="Times New Roman" w:hAnsi="Times New Roman"/>
          <w:b/>
          <w:sz w:val="28"/>
          <w:szCs w:val="28"/>
          <w:lang w:val="kk-KZ"/>
        </w:rPr>
        <w:t>Қазақстан Республикасы Қаржы министрінің</w:t>
      </w:r>
    </w:p>
    <w:p w14:paraId="0496CF6F" w14:textId="59E6302F" w:rsidR="001440EC" w:rsidRDefault="00FD6A55" w:rsidP="000F2EA3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B5A35">
        <w:rPr>
          <w:rFonts w:ascii="Times New Roman" w:hAnsi="Times New Roman"/>
          <w:b/>
          <w:sz w:val="28"/>
          <w:szCs w:val="28"/>
          <w:lang w:val="kk-KZ"/>
        </w:rPr>
        <w:t xml:space="preserve">бұйрық </w:t>
      </w:r>
      <w:r w:rsidRPr="001440EC">
        <w:rPr>
          <w:rFonts w:ascii="Times New Roman" w:hAnsi="Times New Roman"/>
          <w:b/>
          <w:sz w:val="28"/>
          <w:szCs w:val="28"/>
          <w:lang w:val="kk-KZ"/>
        </w:rPr>
        <w:t xml:space="preserve">жобасын </w:t>
      </w:r>
      <w:r w:rsidR="00D32EA1" w:rsidRPr="001440EC">
        <w:rPr>
          <w:rFonts w:ascii="Times New Roman" w:hAnsi="Times New Roman"/>
          <w:b/>
          <w:sz w:val="28"/>
          <w:szCs w:val="28"/>
          <w:lang w:val="kk-KZ"/>
        </w:rPr>
        <w:t>қабылдаудың</w:t>
      </w:r>
      <w:r w:rsidR="00D32EA1" w:rsidRPr="00FD6A55">
        <w:rPr>
          <w:rFonts w:ascii="Times New Roman" w:hAnsi="Times New Roman"/>
          <w:b/>
          <w:sz w:val="28"/>
          <w:szCs w:val="28"/>
          <w:lang w:val="kk-KZ"/>
        </w:rPr>
        <w:t xml:space="preserve"> ықтимал</w:t>
      </w:r>
    </w:p>
    <w:p w14:paraId="7CEB396B" w14:textId="6ED37189" w:rsidR="00C326A0" w:rsidRDefault="00D32EA1" w:rsidP="000F2EA3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қоғамдық-саяси, құқықтық,</w:t>
      </w:r>
    </w:p>
    <w:p w14:paraId="1C1F06BA" w14:textId="40B77547" w:rsidR="00D32EA1" w:rsidRPr="00FD6A55" w:rsidRDefault="00D32EA1" w:rsidP="000F2EA3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ақпараттық және өзге де салдарын</w:t>
      </w:r>
    </w:p>
    <w:p w14:paraId="6D51D31B" w14:textId="162EF9CD" w:rsidR="00D32EA1" w:rsidRDefault="00D32EA1" w:rsidP="00D32EA1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2331F2B5" w14:textId="447B6723" w:rsidR="00761743" w:rsidRPr="00C326A0" w:rsidRDefault="00761743" w:rsidP="00D32EA1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C326A0">
        <w:rPr>
          <w:rFonts w:ascii="Times New Roman" w:hAnsi="Times New Roman"/>
          <w:sz w:val="28"/>
          <w:szCs w:val="28"/>
          <w:lang w:val="kk-KZ"/>
        </w:rPr>
        <w:t>(</w:t>
      </w:r>
      <w:r w:rsidR="00907282" w:rsidRPr="000D7632">
        <w:rPr>
          <w:rFonts w:ascii="Times New Roman" w:eastAsiaTheme="majorEastAsia" w:hAnsi="Times New Roman"/>
          <w:bCs/>
          <w:noProof/>
          <w:color w:val="000000" w:themeColor="text1"/>
          <w:sz w:val="28"/>
          <w:szCs w:val="28"/>
          <w:lang w:val="kk-KZ" w:eastAsia="ru-RU"/>
        </w:rPr>
        <w:t>бұдан әрі – Жоба</w:t>
      </w:r>
      <w:r w:rsidRPr="00C326A0">
        <w:rPr>
          <w:rFonts w:ascii="Times New Roman" w:hAnsi="Times New Roman"/>
          <w:sz w:val="28"/>
          <w:szCs w:val="28"/>
          <w:lang w:val="kk-KZ"/>
        </w:rPr>
        <w:t>)</w:t>
      </w:r>
    </w:p>
    <w:p w14:paraId="6E19179D" w14:textId="44C2C293" w:rsidR="001440EC" w:rsidRDefault="001440EC" w:rsidP="00D32EA1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DC99DF3" w14:textId="60483885" w:rsidR="00D32EA1" w:rsidRPr="00FD6A55" w:rsidRDefault="00D32EA1" w:rsidP="00D32EA1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D6A55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салдарын</w:t>
      </w:r>
      <w:r w:rsidR="00D40D7C">
        <w:rPr>
          <w:rFonts w:ascii="Times New Roman" w:hAnsi="Times New Roman"/>
          <w:b/>
          <w:sz w:val="28"/>
          <w:szCs w:val="28"/>
          <w:lang w:val="kk-KZ"/>
        </w:rPr>
        <w:t>ың бағалануы</w:t>
      </w:r>
      <w:r w:rsidRPr="00FD6A5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7AF58C7F" w14:textId="6E35C240" w:rsidR="00255D1B" w:rsidRPr="000264BE" w:rsidRDefault="00255D1B" w:rsidP="000264B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55D1B">
        <w:rPr>
          <w:rFonts w:ascii="Times New Roman" w:hAnsi="Times New Roman"/>
          <w:sz w:val="28"/>
          <w:szCs w:val="28"/>
          <w:lang w:val="kk-KZ"/>
        </w:rPr>
        <w:t>Жоба салық төлеушілердің салықтық міндеттемелерін орындауы үшін жағдай жасауға бағытталған</w:t>
      </w:r>
      <w:r>
        <w:rPr>
          <w:rFonts w:ascii="Times New Roman" w:hAnsi="Times New Roman"/>
          <w:sz w:val="28"/>
          <w:szCs w:val="28"/>
          <w:lang w:val="kk-KZ"/>
        </w:rPr>
        <w:t xml:space="preserve"> іс-шараларды жүзеге асырады, б</w:t>
      </w:r>
      <w:r w:rsidRPr="00255D1B">
        <w:rPr>
          <w:rFonts w:ascii="Times New Roman" w:hAnsi="Times New Roman"/>
          <w:sz w:val="28"/>
          <w:szCs w:val="28"/>
          <w:lang w:val="kk-KZ"/>
        </w:rPr>
        <w:t xml:space="preserve">ұл Мемлекеттік кірістер органына мемлекеттік қызметтердің қолжетімділігін қамтамасыз етуге және </w:t>
      </w:r>
      <w:r w:rsidRPr="00C326A0">
        <w:rPr>
          <w:rFonts w:ascii="Times New Roman" w:hAnsi="Times New Roman"/>
          <w:sz w:val="28"/>
          <w:szCs w:val="28"/>
          <w:lang w:val="kk-KZ"/>
        </w:rPr>
        <w:t>салық төлеушілердің жекелеген санаттарына (</w:t>
      </w:r>
      <w:r w:rsidR="002C0614" w:rsidRPr="002C0614">
        <w:rPr>
          <w:rFonts w:ascii="Times New Roman" w:hAnsi="Times New Roman"/>
          <w:sz w:val="28"/>
          <w:szCs w:val="28"/>
          <w:lang w:val="kk-KZ"/>
        </w:rPr>
        <w:t>бірінші немесе екінші топтағы мүгедектігі бар адамдар; 2 (екі) айдан астам еңбекке уақытша жарамсыздық мерзімі белгіленуі мүмкін аурулары бар адамдар; сыртқы күтім мен көмекті қажет ететін секесен жастан асқан қарт адамдар; жалпыға ортақ телекоммуникация желілері жоқ шалғай елді мекендерде тұратын жеке тұлғалар</w:t>
      </w:r>
      <w:r w:rsidRPr="002C0614">
        <w:rPr>
          <w:rFonts w:ascii="Times New Roman" w:hAnsi="Times New Roman"/>
          <w:sz w:val="28"/>
          <w:szCs w:val="28"/>
          <w:lang w:val="kk-KZ"/>
        </w:rPr>
        <w:t>) ко</w:t>
      </w:r>
      <w:r w:rsidRPr="00255D1B">
        <w:rPr>
          <w:rFonts w:ascii="Times New Roman" w:hAnsi="Times New Roman"/>
          <w:sz w:val="28"/>
          <w:szCs w:val="28"/>
          <w:lang w:val="kk-KZ"/>
        </w:rPr>
        <w:t>нсультациялық көмек көрсетуге мүмкіндік береді.</w:t>
      </w:r>
    </w:p>
    <w:p w14:paraId="0ADFD9A3" w14:textId="77777777" w:rsidR="001440EC" w:rsidRDefault="001440EC" w:rsidP="000264BE">
      <w:pPr>
        <w:tabs>
          <w:tab w:val="left" w:pos="1134"/>
        </w:tabs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0264BE">
        <w:rPr>
          <w:rFonts w:ascii="Times New Roman" w:eastAsia="Times New Roman" w:hAnsi="Times New Roman"/>
          <w:sz w:val="28"/>
          <w:szCs w:val="28"/>
          <w:lang w:val="kk-KZ" w:eastAsia="ru-RU"/>
        </w:rPr>
        <w:t>Жобаны қабылдау қоғамда әлеуметтік шиеленіс немесе наразылық</w:t>
      </w:r>
      <w:r w:rsidRPr="00417A8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туғызбайды, салық төлеушілердің жекелеген санаттары үшін салықтық міндеттеме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лерді орындауға жағдай жасайды.</w:t>
      </w:r>
    </w:p>
    <w:p w14:paraId="007A381B" w14:textId="77777777" w:rsidR="001440EC" w:rsidRDefault="001440EC" w:rsidP="00E15D4D">
      <w:pPr>
        <w:tabs>
          <w:tab w:val="left" w:pos="1134"/>
        </w:tabs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17A85">
        <w:rPr>
          <w:rFonts w:ascii="Times New Roman" w:eastAsia="Times New Roman" w:hAnsi="Times New Roman"/>
          <w:sz w:val="28"/>
          <w:szCs w:val="28"/>
          <w:lang w:val="kk-KZ" w:eastAsia="ru-RU"/>
        </w:rPr>
        <w:t>Саяси тұрақсыздық немесе жаппай қоғамд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ық наразылық қаупі болжанбайды.</w:t>
      </w:r>
    </w:p>
    <w:p w14:paraId="629DC2DC" w14:textId="2AD1AA1C" w:rsidR="00D32EA1" w:rsidRPr="00FD6A55" w:rsidRDefault="00075CED" w:rsidP="00E15D4D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Құқықтық салдарының бағалануы</w:t>
      </w:r>
      <w:r w:rsidR="001440EC" w:rsidRPr="00FD6A55">
        <w:rPr>
          <w:rFonts w:ascii="Times New Roman" w:hAnsi="Times New Roman"/>
          <w:b/>
          <w:sz w:val="28"/>
          <w:szCs w:val="28"/>
          <w:lang w:val="kk-KZ"/>
        </w:rPr>
        <w:t>:</w:t>
      </w:r>
      <w:r w:rsidR="001440E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</w:t>
      </w:r>
    </w:p>
    <w:p w14:paraId="07BBD3CF" w14:textId="346E1FBE" w:rsidR="001440EC" w:rsidRDefault="001440EC" w:rsidP="00443DE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17A85">
        <w:rPr>
          <w:rFonts w:ascii="Times New Roman" w:hAnsi="Times New Roman"/>
          <w:sz w:val="28"/>
          <w:szCs w:val="28"/>
          <w:lang w:val="kk-KZ"/>
        </w:rPr>
        <w:t>Жоба салық заңнамасына қайшы келмейді және мемлекеттік кірістер органы</w:t>
      </w:r>
      <w:r w:rsidR="00F03DC0">
        <w:rPr>
          <w:rFonts w:ascii="Times New Roman" w:hAnsi="Times New Roman"/>
          <w:sz w:val="28"/>
          <w:szCs w:val="28"/>
          <w:lang w:val="kk-KZ"/>
        </w:rPr>
        <w:t>ның</w:t>
      </w:r>
      <w:r w:rsidRPr="00417A8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03DC0">
        <w:rPr>
          <w:rFonts w:ascii="Times New Roman" w:hAnsi="Times New Roman"/>
          <w:sz w:val="28"/>
          <w:szCs w:val="28"/>
          <w:lang w:val="kk-KZ"/>
        </w:rPr>
        <w:t>қызмет көрсету</w:t>
      </w:r>
      <w:r w:rsidRPr="00417A85">
        <w:rPr>
          <w:rFonts w:ascii="Times New Roman" w:hAnsi="Times New Roman"/>
          <w:sz w:val="28"/>
          <w:szCs w:val="28"/>
          <w:lang w:val="kk-KZ"/>
        </w:rPr>
        <w:t xml:space="preserve"> тоб</w:t>
      </w:r>
      <w:r>
        <w:rPr>
          <w:rFonts w:ascii="Times New Roman" w:hAnsi="Times New Roman"/>
          <w:sz w:val="28"/>
          <w:szCs w:val="28"/>
          <w:lang w:val="kk-KZ"/>
        </w:rPr>
        <w:t>ының жұмыс тәртібін айқындайды.</w:t>
      </w:r>
    </w:p>
    <w:p w14:paraId="6B5424C3" w14:textId="4911BAEC" w:rsidR="001440EC" w:rsidRDefault="001440EC" w:rsidP="00443DE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17A85">
        <w:rPr>
          <w:rFonts w:ascii="Times New Roman" w:hAnsi="Times New Roman"/>
          <w:sz w:val="28"/>
          <w:szCs w:val="28"/>
          <w:lang w:val="kk-KZ"/>
        </w:rPr>
        <w:t>Ұсынылып отырған құқықтық реттеу қажетті</w:t>
      </w:r>
      <w:r w:rsidR="00075CED">
        <w:rPr>
          <w:rFonts w:ascii="Times New Roman" w:hAnsi="Times New Roman"/>
          <w:sz w:val="28"/>
          <w:szCs w:val="28"/>
          <w:lang w:val="kk-KZ"/>
        </w:rPr>
        <w:t>,</w:t>
      </w:r>
      <w:r w:rsidRPr="00417A85">
        <w:rPr>
          <w:rFonts w:ascii="Times New Roman" w:hAnsi="Times New Roman"/>
          <w:sz w:val="28"/>
          <w:szCs w:val="28"/>
          <w:lang w:val="kk-KZ"/>
        </w:rPr>
        <w:t xml:space="preserve"> әрі негізделген болып табылады, себебі ол жоғарыда көрсетілген салық төлеушілер санаты үшін салықтық міндеттемелерді орындау шартт</w:t>
      </w:r>
      <w:r>
        <w:rPr>
          <w:rFonts w:ascii="Times New Roman" w:hAnsi="Times New Roman"/>
          <w:sz w:val="28"/>
          <w:szCs w:val="28"/>
          <w:lang w:val="kk-KZ"/>
        </w:rPr>
        <w:t>арын жасап, жүктемені азайтады.</w:t>
      </w:r>
    </w:p>
    <w:p w14:paraId="011C9578" w14:textId="77777777" w:rsidR="001440EC" w:rsidRDefault="001440EC" w:rsidP="00443DE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17A85">
        <w:rPr>
          <w:rFonts w:ascii="Times New Roman" w:hAnsi="Times New Roman"/>
          <w:sz w:val="28"/>
          <w:szCs w:val="28"/>
          <w:lang w:val="kk-KZ"/>
        </w:rPr>
        <w:t>Жоба салық төлеушілер үшін жаңа міндеттемелер немесе шектеулер енгізбейді.</w:t>
      </w:r>
    </w:p>
    <w:p w14:paraId="64B3E40B" w14:textId="02408E83" w:rsidR="00D32EA1" w:rsidRDefault="001440EC" w:rsidP="00443DE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440EC">
        <w:rPr>
          <w:rFonts w:ascii="Times New Roman" w:hAnsi="Times New Roman"/>
          <w:b/>
          <w:sz w:val="28"/>
          <w:szCs w:val="28"/>
          <w:lang w:val="kk-KZ"/>
        </w:rPr>
        <w:t xml:space="preserve">3. </w:t>
      </w:r>
      <w:r w:rsidR="00D32EA1" w:rsidRPr="00FD6A55">
        <w:rPr>
          <w:rFonts w:ascii="Times New Roman" w:hAnsi="Times New Roman"/>
          <w:b/>
          <w:sz w:val="28"/>
          <w:szCs w:val="28"/>
          <w:lang w:val="kk-KZ"/>
        </w:rPr>
        <w:t>Ақпараттық салдарын</w:t>
      </w:r>
      <w:r w:rsidR="00075CED">
        <w:rPr>
          <w:rFonts w:ascii="Times New Roman" w:hAnsi="Times New Roman"/>
          <w:b/>
          <w:sz w:val="28"/>
          <w:szCs w:val="28"/>
          <w:lang w:val="kk-KZ"/>
        </w:rPr>
        <w:t>ың бағалануы</w:t>
      </w:r>
      <w:r w:rsidR="00D32EA1" w:rsidRPr="00FD6A5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5882A954" w14:textId="53BCA52C" w:rsidR="00035D2F" w:rsidRDefault="004C6064" w:rsidP="00443DE1">
      <w:pPr>
        <w:pStyle w:val="a3"/>
        <w:tabs>
          <w:tab w:val="left" w:pos="1134"/>
        </w:tabs>
        <w:ind w:firstLine="709"/>
        <w:jc w:val="both"/>
        <w:rPr>
          <w:lang w:val="kk-KZ"/>
        </w:rPr>
      </w:pPr>
      <w:r w:rsidRPr="004C6064">
        <w:rPr>
          <w:rFonts w:ascii="Times New Roman" w:hAnsi="Times New Roman"/>
          <w:sz w:val="28"/>
          <w:szCs w:val="28"/>
          <w:lang w:val="kk-KZ"/>
        </w:rPr>
        <w:t xml:space="preserve">Жоба мемлекеттік кірістер органының </w:t>
      </w:r>
      <w:r w:rsidR="00F03DC0">
        <w:rPr>
          <w:rFonts w:ascii="Times New Roman" w:hAnsi="Times New Roman"/>
          <w:sz w:val="28"/>
          <w:szCs w:val="28"/>
          <w:lang w:val="kk-KZ"/>
        </w:rPr>
        <w:t>қызмет көрсету</w:t>
      </w:r>
      <w:r w:rsidRPr="004C6064">
        <w:rPr>
          <w:rFonts w:ascii="Times New Roman" w:hAnsi="Times New Roman"/>
          <w:sz w:val="28"/>
          <w:szCs w:val="28"/>
          <w:lang w:val="kk-KZ"/>
        </w:rPr>
        <w:t xml:space="preserve"> тобының қызмет тәртібін айқындайтындықтан, а</w:t>
      </w:r>
      <w:r>
        <w:rPr>
          <w:rFonts w:ascii="Times New Roman" w:hAnsi="Times New Roman"/>
          <w:sz w:val="28"/>
          <w:szCs w:val="28"/>
          <w:lang w:val="kk-KZ"/>
        </w:rPr>
        <w:t xml:space="preserve">қпараттық салдарлар </w:t>
      </w:r>
      <w:r w:rsidR="00D03AE3">
        <w:rPr>
          <w:rFonts w:ascii="Times New Roman" w:hAnsi="Times New Roman"/>
          <w:sz w:val="28"/>
          <w:szCs w:val="28"/>
          <w:lang w:val="kk-KZ"/>
        </w:rPr>
        <w:t>орташа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F03DC0">
        <w:rPr>
          <w:rFonts w:ascii="Times New Roman" w:hAnsi="Times New Roman"/>
          <w:sz w:val="28"/>
          <w:szCs w:val="28"/>
          <w:lang w:val="kk-KZ"/>
        </w:rPr>
        <w:t>қызмет көрсету тобы</w:t>
      </w:r>
      <w:r w:rsidRPr="004C6064">
        <w:rPr>
          <w:rFonts w:ascii="Times New Roman" w:hAnsi="Times New Roman"/>
          <w:sz w:val="28"/>
          <w:szCs w:val="28"/>
          <w:lang w:val="kk-KZ"/>
        </w:rPr>
        <w:t xml:space="preserve"> мемлекеттік қызметтерді алу мәселелері бойынша, оның ішінде декларацияларды толтыру және салықтық өтініштерд</w:t>
      </w:r>
      <w:r>
        <w:rPr>
          <w:rFonts w:ascii="Times New Roman" w:hAnsi="Times New Roman"/>
          <w:sz w:val="28"/>
          <w:szCs w:val="28"/>
          <w:lang w:val="kk-KZ"/>
        </w:rPr>
        <w:t>і қабылдау бойынша кеңес береді, б</w:t>
      </w:r>
      <w:r w:rsidRPr="004C6064">
        <w:rPr>
          <w:rFonts w:ascii="Times New Roman" w:hAnsi="Times New Roman"/>
          <w:sz w:val="28"/>
          <w:szCs w:val="28"/>
          <w:lang w:val="kk-KZ"/>
        </w:rPr>
        <w:t xml:space="preserve">ұл жоғарыда көрсетілген </w:t>
      </w:r>
      <w:r w:rsidR="00F03DC0">
        <w:rPr>
          <w:rFonts w:ascii="Times New Roman" w:hAnsi="Times New Roman"/>
          <w:sz w:val="28"/>
          <w:szCs w:val="28"/>
          <w:lang w:val="kk-KZ"/>
        </w:rPr>
        <w:t xml:space="preserve">жекелеген санатына жататын </w:t>
      </w:r>
      <w:r w:rsidRPr="004C6064">
        <w:rPr>
          <w:rFonts w:ascii="Times New Roman" w:hAnsi="Times New Roman"/>
          <w:sz w:val="28"/>
          <w:szCs w:val="28"/>
          <w:lang w:val="kk-KZ"/>
        </w:rPr>
        <w:t>салық төлеушілер мемлекеттік қызметтерді алу кезінде мемлекеттік кірістер органына бармай-ақ, уақ</w:t>
      </w:r>
      <w:r>
        <w:rPr>
          <w:rFonts w:ascii="Times New Roman" w:hAnsi="Times New Roman"/>
          <w:sz w:val="28"/>
          <w:szCs w:val="28"/>
          <w:lang w:val="kk-KZ"/>
        </w:rPr>
        <w:t>ытты үнемдеуге мүмкіндік береді, а</w:t>
      </w:r>
      <w:r w:rsidRPr="004C6064">
        <w:rPr>
          <w:rFonts w:ascii="Times New Roman" w:hAnsi="Times New Roman"/>
          <w:sz w:val="28"/>
          <w:szCs w:val="28"/>
          <w:lang w:val="kk-KZ"/>
        </w:rPr>
        <w:t>тап айтқанда, бұл интернет желісі жоқ шалғай елді мекендерде тұратын жеке тұлғалар үшін қолайлы.</w:t>
      </w:r>
      <w:r w:rsidR="00035D2F" w:rsidRPr="00035D2F">
        <w:rPr>
          <w:lang w:val="kk-KZ"/>
        </w:rPr>
        <w:t xml:space="preserve"> </w:t>
      </w:r>
    </w:p>
    <w:p w14:paraId="68C58D8A" w14:textId="30A2E7E3" w:rsidR="004C6064" w:rsidRDefault="00035D2F" w:rsidP="00443DE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</w:t>
      </w:r>
      <w:r w:rsidR="00872C10">
        <w:rPr>
          <w:rFonts w:ascii="Times New Roman" w:hAnsi="Times New Roman"/>
          <w:sz w:val="28"/>
          <w:szCs w:val="28"/>
          <w:lang w:val="kk-KZ"/>
        </w:rPr>
        <w:t>ұл Ж</w:t>
      </w:r>
      <w:r w:rsidRPr="00035D2F">
        <w:rPr>
          <w:rFonts w:ascii="Times New Roman" w:hAnsi="Times New Roman"/>
          <w:sz w:val="28"/>
          <w:szCs w:val="28"/>
          <w:lang w:val="kk-KZ"/>
        </w:rPr>
        <w:t>оба халықтың мемлекеттік қызметтерді алуы үшін қолайлы жағдайлар жасалғандығына байланысты резонанс тудырмайды.</w:t>
      </w:r>
    </w:p>
    <w:p w14:paraId="3CE6436D" w14:textId="586E7ECD" w:rsidR="00035D2F" w:rsidRPr="00035D2F" w:rsidRDefault="00F03DC0" w:rsidP="00443DE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03DC0">
        <w:rPr>
          <w:rFonts w:ascii="Times New Roman" w:hAnsi="Times New Roman"/>
          <w:sz w:val="28"/>
          <w:szCs w:val="28"/>
          <w:lang w:val="kk-KZ"/>
        </w:rPr>
        <w:lastRenderedPageBreak/>
        <w:t xml:space="preserve">Қажет болған жағдайда баспасөз </w:t>
      </w:r>
      <w:r>
        <w:rPr>
          <w:rFonts w:ascii="Times New Roman" w:hAnsi="Times New Roman"/>
          <w:sz w:val="28"/>
          <w:szCs w:val="28"/>
          <w:lang w:val="kk-KZ"/>
        </w:rPr>
        <w:t>хабарламасы</w:t>
      </w:r>
      <w:r w:rsidR="00035D2F" w:rsidRPr="00F03DC0">
        <w:rPr>
          <w:rFonts w:ascii="Times New Roman" w:hAnsi="Times New Roman"/>
          <w:sz w:val="28"/>
          <w:szCs w:val="28"/>
          <w:lang w:val="kk-KZ"/>
        </w:rPr>
        <w:t xml:space="preserve"> беріледі.</w:t>
      </w:r>
    </w:p>
    <w:p w14:paraId="08C85ACD" w14:textId="1509A7AA" w:rsidR="007D203B" w:rsidRDefault="00F03DC0" w:rsidP="007D203B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4.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Өзге де салдардың бағалануы</w:t>
      </w:r>
      <w:r w:rsidR="00D32EA1" w:rsidRPr="00FD6A55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D0F7018" w14:textId="4C147328" w:rsidR="00D32EA1" w:rsidRPr="00106143" w:rsidRDefault="00106143" w:rsidP="00106143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17A8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Жобаны қабылдау теріс әлеуметтік-экономикалық, құқықтық және (немесе)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өзге де салдарға әкеп соқпайды.</w:t>
      </w:r>
    </w:p>
    <w:p w14:paraId="4E58EFD5" w14:textId="2D00D995" w:rsidR="00106143" w:rsidRDefault="00106143" w:rsidP="00D32EA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4A7E54D" w14:textId="77777777" w:rsidR="004C6064" w:rsidRDefault="004C6064" w:rsidP="00D32EA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44C081C" w14:textId="77777777" w:rsidR="00D32EA1" w:rsidRDefault="00D32EA1" w:rsidP="00D32EA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1054C1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33DFE746" w14:textId="77777777" w:rsidR="00D32EA1" w:rsidRPr="00D520D7" w:rsidRDefault="00D32EA1" w:rsidP="00D32EA1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054C1">
        <w:rPr>
          <w:rFonts w:ascii="Times New Roman" w:hAnsi="Times New Roman"/>
          <w:b/>
          <w:sz w:val="28"/>
          <w:szCs w:val="28"/>
          <w:lang w:val="kk-KZ"/>
        </w:rPr>
        <w:t>Қаржы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министрі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p w14:paraId="6A881762" w14:textId="6FFA1279" w:rsidR="00B7121A" w:rsidRPr="00417A85" w:rsidRDefault="00B7121A" w:rsidP="00B7121A">
      <w:pPr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A85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14:paraId="28ACAB5E" w14:textId="7B1F2DCC" w:rsidR="00B60779" w:rsidRPr="00B7121A" w:rsidRDefault="00B60779" w:rsidP="0062240B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60779" w:rsidRPr="00B7121A" w:rsidSect="009B01CA">
      <w:headerReference w:type="default" r:id="rId7"/>
      <w:headerReference w:type="first" r:id="rId8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6EDB0" w14:textId="77777777" w:rsidR="000B09CF" w:rsidRDefault="000B09CF" w:rsidP="003F54A7">
      <w:r>
        <w:separator/>
      </w:r>
    </w:p>
  </w:endnote>
  <w:endnote w:type="continuationSeparator" w:id="0">
    <w:p w14:paraId="09649C95" w14:textId="77777777" w:rsidR="000B09CF" w:rsidRDefault="000B09CF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001E8" w14:textId="77777777" w:rsidR="000B09CF" w:rsidRDefault="000B09CF" w:rsidP="003F54A7">
      <w:r>
        <w:separator/>
      </w:r>
    </w:p>
  </w:footnote>
  <w:footnote w:type="continuationSeparator" w:id="0">
    <w:p w14:paraId="04E4B7B7" w14:textId="77777777" w:rsidR="000B09CF" w:rsidRDefault="000B09CF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672098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76C9608A" w14:textId="00BD6F87" w:rsidR="009B01CA" w:rsidRDefault="009B01CA">
        <w:pPr>
          <w:pStyle w:val="ae"/>
          <w:jc w:val="center"/>
        </w:pPr>
        <w:r w:rsidRPr="009B01CA">
          <w:rPr>
            <w:rFonts w:ascii="Times New Roman" w:hAnsi="Times New Roman"/>
            <w:sz w:val="28"/>
            <w:szCs w:val="28"/>
          </w:rPr>
          <w:fldChar w:fldCharType="begin"/>
        </w:r>
        <w:r w:rsidRPr="009B01C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B01CA">
          <w:rPr>
            <w:rFonts w:ascii="Times New Roman" w:hAnsi="Times New Roman"/>
            <w:sz w:val="28"/>
            <w:szCs w:val="28"/>
          </w:rPr>
          <w:fldChar w:fldCharType="separate"/>
        </w:r>
        <w:r w:rsidR="00143639">
          <w:rPr>
            <w:rFonts w:ascii="Times New Roman" w:hAnsi="Times New Roman"/>
            <w:noProof/>
            <w:sz w:val="28"/>
            <w:szCs w:val="28"/>
          </w:rPr>
          <w:t>2</w:t>
        </w:r>
        <w:r w:rsidRPr="009B01C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332849C" w14:textId="77777777" w:rsidR="009B01CA" w:rsidRDefault="009B01C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6998682"/>
      <w:docPartObj>
        <w:docPartGallery w:val="Page Numbers (Top of Page)"/>
        <w:docPartUnique/>
      </w:docPartObj>
    </w:sdtPr>
    <w:sdtEndPr/>
    <w:sdtContent>
      <w:p w14:paraId="1E16161A" w14:textId="4D11045E" w:rsidR="009B01CA" w:rsidRDefault="000B09CF">
        <w:pPr>
          <w:pStyle w:val="ae"/>
          <w:jc w:val="center"/>
        </w:pPr>
      </w:p>
    </w:sdtContent>
  </w:sdt>
  <w:p w14:paraId="281B7AF7" w14:textId="77777777" w:rsidR="009B01CA" w:rsidRDefault="009B01CA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052B7"/>
    <w:rsid w:val="000264BE"/>
    <w:rsid w:val="00035601"/>
    <w:rsid w:val="00035D2F"/>
    <w:rsid w:val="000515F3"/>
    <w:rsid w:val="00070739"/>
    <w:rsid w:val="00075CED"/>
    <w:rsid w:val="00083394"/>
    <w:rsid w:val="000B09CF"/>
    <w:rsid w:val="000B1716"/>
    <w:rsid w:val="000B543D"/>
    <w:rsid w:val="000D5F07"/>
    <w:rsid w:val="000E5814"/>
    <w:rsid w:val="000F1898"/>
    <w:rsid w:val="000F2EA3"/>
    <w:rsid w:val="00106143"/>
    <w:rsid w:val="001227DF"/>
    <w:rsid w:val="001264C0"/>
    <w:rsid w:val="001317DD"/>
    <w:rsid w:val="00131C0F"/>
    <w:rsid w:val="00143639"/>
    <w:rsid w:val="001440EC"/>
    <w:rsid w:val="00162F85"/>
    <w:rsid w:val="0017625B"/>
    <w:rsid w:val="001A2C1F"/>
    <w:rsid w:val="001A57D5"/>
    <w:rsid w:val="001C3584"/>
    <w:rsid w:val="001E17CE"/>
    <w:rsid w:val="001E5600"/>
    <w:rsid w:val="00236A65"/>
    <w:rsid w:val="0025446F"/>
    <w:rsid w:val="00255D1B"/>
    <w:rsid w:val="00276648"/>
    <w:rsid w:val="00297541"/>
    <w:rsid w:val="002A53AA"/>
    <w:rsid w:val="002B6B87"/>
    <w:rsid w:val="002C0614"/>
    <w:rsid w:val="002D4FC7"/>
    <w:rsid w:val="002E645F"/>
    <w:rsid w:val="00305384"/>
    <w:rsid w:val="00307391"/>
    <w:rsid w:val="00324299"/>
    <w:rsid w:val="0033077C"/>
    <w:rsid w:val="00353436"/>
    <w:rsid w:val="003939A3"/>
    <w:rsid w:val="003C2194"/>
    <w:rsid w:val="003E79C6"/>
    <w:rsid w:val="003F54A7"/>
    <w:rsid w:val="00443DE1"/>
    <w:rsid w:val="004449AF"/>
    <w:rsid w:val="00473E11"/>
    <w:rsid w:val="00483D5A"/>
    <w:rsid w:val="004851B3"/>
    <w:rsid w:val="004C6064"/>
    <w:rsid w:val="004C7EE9"/>
    <w:rsid w:val="004D534E"/>
    <w:rsid w:val="004D5568"/>
    <w:rsid w:val="00501846"/>
    <w:rsid w:val="00507E61"/>
    <w:rsid w:val="0052786C"/>
    <w:rsid w:val="0054493E"/>
    <w:rsid w:val="00554A7B"/>
    <w:rsid w:val="00574A39"/>
    <w:rsid w:val="00587391"/>
    <w:rsid w:val="005878CD"/>
    <w:rsid w:val="005C756A"/>
    <w:rsid w:val="0062240B"/>
    <w:rsid w:val="00640740"/>
    <w:rsid w:val="006A766B"/>
    <w:rsid w:val="006C5FBE"/>
    <w:rsid w:val="006D235D"/>
    <w:rsid w:val="007122A2"/>
    <w:rsid w:val="00751D31"/>
    <w:rsid w:val="00761743"/>
    <w:rsid w:val="007B016D"/>
    <w:rsid w:val="007C5CF7"/>
    <w:rsid w:val="007D203B"/>
    <w:rsid w:val="00803021"/>
    <w:rsid w:val="00807D84"/>
    <w:rsid w:val="00807DD1"/>
    <w:rsid w:val="00815284"/>
    <w:rsid w:val="0083522E"/>
    <w:rsid w:val="0084744D"/>
    <w:rsid w:val="008538F0"/>
    <w:rsid w:val="00872C10"/>
    <w:rsid w:val="008843E8"/>
    <w:rsid w:val="0088511D"/>
    <w:rsid w:val="00896037"/>
    <w:rsid w:val="008A3906"/>
    <w:rsid w:val="008A53C5"/>
    <w:rsid w:val="008C4EE2"/>
    <w:rsid w:val="008F6D2E"/>
    <w:rsid w:val="00907282"/>
    <w:rsid w:val="00925725"/>
    <w:rsid w:val="00953B32"/>
    <w:rsid w:val="00964D0B"/>
    <w:rsid w:val="00970C2C"/>
    <w:rsid w:val="009859F8"/>
    <w:rsid w:val="009B01CA"/>
    <w:rsid w:val="009B2784"/>
    <w:rsid w:val="009C5A1B"/>
    <w:rsid w:val="009D555F"/>
    <w:rsid w:val="009E45DC"/>
    <w:rsid w:val="00A14C27"/>
    <w:rsid w:val="00A227D3"/>
    <w:rsid w:val="00A234F2"/>
    <w:rsid w:val="00A317D7"/>
    <w:rsid w:val="00A620EE"/>
    <w:rsid w:val="00A963A6"/>
    <w:rsid w:val="00AA2C46"/>
    <w:rsid w:val="00AA4D37"/>
    <w:rsid w:val="00AF33FC"/>
    <w:rsid w:val="00B011B0"/>
    <w:rsid w:val="00B36032"/>
    <w:rsid w:val="00B60779"/>
    <w:rsid w:val="00B63CFD"/>
    <w:rsid w:val="00B7121A"/>
    <w:rsid w:val="00B81CC0"/>
    <w:rsid w:val="00BB257C"/>
    <w:rsid w:val="00BC4CDD"/>
    <w:rsid w:val="00BD3177"/>
    <w:rsid w:val="00C03C6B"/>
    <w:rsid w:val="00C326A0"/>
    <w:rsid w:val="00C365B5"/>
    <w:rsid w:val="00C438E9"/>
    <w:rsid w:val="00C64CDC"/>
    <w:rsid w:val="00C831B3"/>
    <w:rsid w:val="00C84B73"/>
    <w:rsid w:val="00CA3C28"/>
    <w:rsid w:val="00CD745A"/>
    <w:rsid w:val="00CF19C3"/>
    <w:rsid w:val="00D034F7"/>
    <w:rsid w:val="00D03AE3"/>
    <w:rsid w:val="00D12888"/>
    <w:rsid w:val="00D261D7"/>
    <w:rsid w:val="00D32EA1"/>
    <w:rsid w:val="00D34C32"/>
    <w:rsid w:val="00D40D7C"/>
    <w:rsid w:val="00D469EF"/>
    <w:rsid w:val="00D570C8"/>
    <w:rsid w:val="00D61CDA"/>
    <w:rsid w:val="00D7046A"/>
    <w:rsid w:val="00D8532A"/>
    <w:rsid w:val="00DB64BA"/>
    <w:rsid w:val="00E15D4D"/>
    <w:rsid w:val="00E33330"/>
    <w:rsid w:val="00EB11B1"/>
    <w:rsid w:val="00EB7760"/>
    <w:rsid w:val="00EE2EA3"/>
    <w:rsid w:val="00EF4082"/>
    <w:rsid w:val="00F01B86"/>
    <w:rsid w:val="00F03DC0"/>
    <w:rsid w:val="00F07242"/>
    <w:rsid w:val="00F63B20"/>
    <w:rsid w:val="00F64AF1"/>
    <w:rsid w:val="00F65598"/>
    <w:rsid w:val="00F71243"/>
    <w:rsid w:val="00F71969"/>
    <w:rsid w:val="00F7489D"/>
    <w:rsid w:val="00F90E79"/>
    <w:rsid w:val="00F95909"/>
    <w:rsid w:val="00FD6A55"/>
    <w:rsid w:val="00FE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3709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62F6A-5C00-4625-B0A9-A920AFC1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Батырбекова Айгуль Дарбаевна</cp:lastModifiedBy>
  <cp:revision>2</cp:revision>
  <cp:lastPrinted>2025-05-26T08:48:00Z</cp:lastPrinted>
  <dcterms:created xsi:type="dcterms:W3CDTF">2025-09-03T05:49:00Z</dcterms:created>
  <dcterms:modified xsi:type="dcterms:W3CDTF">2025-09-03T05:49:00Z</dcterms:modified>
</cp:coreProperties>
</file>